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47F" w:rsidRPr="00771A1C" w:rsidRDefault="007728E5" w:rsidP="00C55B32">
      <w:pPr>
        <w:pStyle w:val="Kop1"/>
        <w:rPr>
          <w:rFonts w:ascii="Arial" w:hAnsi="Arial" w:cs="Arial"/>
          <w:lang w:val="en-US"/>
        </w:rPr>
      </w:pPr>
      <w:r w:rsidRPr="00771A1C">
        <w:rPr>
          <w:rFonts w:ascii="Arial" w:hAnsi="Arial" w:cs="Arial"/>
          <w:color w:val="auto"/>
          <w:lang w:val="en-US"/>
        </w:rPr>
        <w:t xml:space="preserve">E4 </w:t>
      </w:r>
      <w:r w:rsidR="005C1772">
        <w:rPr>
          <w:rFonts w:ascii="Arial" w:hAnsi="Arial" w:cs="Arial"/>
          <w:color w:val="auto"/>
          <w:lang w:val="en-US"/>
        </w:rPr>
        <w:t>and</w:t>
      </w:r>
      <w:r w:rsidRPr="00771A1C">
        <w:rPr>
          <w:rFonts w:ascii="Arial" w:hAnsi="Arial" w:cs="Arial"/>
          <w:color w:val="auto"/>
          <w:lang w:val="en-US"/>
        </w:rPr>
        <w:t xml:space="preserve"> E5: </w:t>
      </w:r>
      <w:r w:rsidR="00EC2CEE">
        <w:rPr>
          <w:rFonts w:ascii="Arial" w:hAnsi="Arial" w:cs="Arial"/>
          <w:color w:val="auto"/>
          <w:lang w:val="en-US"/>
        </w:rPr>
        <w:t>f</w:t>
      </w:r>
      <w:bookmarkStart w:id="0" w:name="_GoBack"/>
      <w:bookmarkEnd w:id="0"/>
      <w:r w:rsidR="00771A1C" w:rsidRPr="00771A1C">
        <w:rPr>
          <w:rFonts w:ascii="Arial" w:hAnsi="Arial" w:cs="Arial"/>
          <w:color w:val="auto"/>
          <w:lang w:val="en-US"/>
        </w:rPr>
        <w:t xml:space="preserve">lexible </w:t>
      </w:r>
      <w:r w:rsidR="00771A1C">
        <w:rPr>
          <w:rFonts w:ascii="Arial" w:hAnsi="Arial" w:cs="Arial"/>
          <w:color w:val="auto"/>
          <w:lang w:val="en-US"/>
        </w:rPr>
        <w:t xml:space="preserve">LED </w:t>
      </w:r>
      <w:r w:rsidR="00771A1C" w:rsidRPr="00771A1C">
        <w:rPr>
          <w:rFonts w:ascii="Arial" w:hAnsi="Arial" w:cs="Arial"/>
          <w:color w:val="auto"/>
          <w:lang w:val="en-US"/>
        </w:rPr>
        <w:t>lighting for large spaces</w:t>
      </w:r>
    </w:p>
    <w:p w:rsidR="008110D3" w:rsidRPr="00771A1C" w:rsidRDefault="008110D3" w:rsidP="008110D3">
      <w:pPr>
        <w:rPr>
          <w:rFonts w:ascii="Arial" w:hAnsi="Arial" w:cs="Arial"/>
          <w:lang w:val="en-US"/>
        </w:rPr>
      </w:pPr>
    </w:p>
    <w:p w:rsidR="0066147F" w:rsidRDefault="00771A1C" w:rsidP="0066147F">
      <w:pPr>
        <w:autoSpaceDE w:val="0"/>
        <w:autoSpaceDN w:val="0"/>
        <w:adjustRightInd w:val="0"/>
        <w:rPr>
          <w:rFonts w:ascii="Arial" w:hAnsi="Arial" w:cs="Arial"/>
          <w:bCs/>
          <w:i/>
          <w:sz w:val="22"/>
          <w:szCs w:val="22"/>
          <w:lang w:val="en-US"/>
        </w:rPr>
      </w:pPr>
      <w:r w:rsidRPr="00771A1C">
        <w:rPr>
          <w:rFonts w:ascii="Arial" w:hAnsi="Arial" w:cs="Arial"/>
          <w:bCs/>
          <w:i/>
          <w:sz w:val="22"/>
          <w:szCs w:val="22"/>
          <w:lang w:val="en-US"/>
        </w:rPr>
        <w:t>The new E4 and E5 light line systems were specifically designed for the lighting of large spaces. Thanks to the modular structure and a wide array of light distributions, you will get the suitable lighting for every space and application. High-quality LEDs and innovative lens technology guarantee efficiency and visual comfort.</w:t>
      </w:r>
    </w:p>
    <w:p w:rsidR="00771A1C" w:rsidRPr="00771A1C" w:rsidRDefault="00771A1C" w:rsidP="0066147F">
      <w:pPr>
        <w:autoSpaceDE w:val="0"/>
        <w:autoSpaceDN w:val="0"/>
        <w:adjustRightInd w:val="0"/>
        <w:rPr>
          <w:rFonts w:ascii="Arial" w:hAnsi="Arial" w:cs="Arial"/>
          <w:bCs/>
          <w:sz w:val="22"/>
          <w:szCs w:val="22"/>
          <w:lang w:val="en-US"/>
        </w:rPr>
      </w:pPr>
    </w:p>
    <w:p w:rsidR="007728E5" w:rsidRPr="00771A1C" w:rsidRDefault="00771A1C" w:rsidP="007728E5">
      <w:pPr>
        <w:autoSpaceDE w:val="0"/>
        <w:autoSpaceDN w:val="0"/>
        <w:adjustRightInd w:val="0"/>
        <w:rPr>
          <w:rFonts w:ascii="Arial" w:hAnsi="Arial" w:cs="Arial"/>
          <w:bCs/>
          <w:sz w:val="22"/>
          <w:szCs w:val="22"/>
          <w:lang w:val="en-US"/>
        </w:rPr>
      </w:pPr>
      <w:r w:rsidRPr="00771A1C">
        <w:rPr>
          <w:rFonts w:ascii="Arial" w:hAnsi="Arial" w:cs="Arial"/>
          <w:bCs/>
          <w:sz w:val="22"/>
          <w:szCs w:val="22"/>
          <w:lang w:val="en-US"/>
        </w:rPr>
        <w:t xml:space="preserve">Large spaces such as industrial halls, public buildings, warehouses or stores require a lot of light. In addition, every space calls for a specific lighting solution – both in terms of light distribution and illuminance. The E4 and E5 meet these needs flexibly. Both versions come with the innovative DUAL•LENS technology. The double structure of the linear lens provides superior comfort (UGR &lt; 22 or &lt; 25) as well as the desired light distribution. Depending on the space and application </w:t>
      </w:r>
      <w:r>
        <w:rPr>
          <w:rFonts w:ascii="Arial" w:hAnsi="Arial" w:cs="Arial"/>
          <w:bCs/>
          <w:sz w:val="22"/>
          <w:szCs w:val="22"/>
          <w:lang w:val="en-US"/>
        </w:rPr>
        <w:t>one</w:t>
      </w:r>
      <w:r w:rsidRPr="00771A1C">
        <w:rPr>
          <w:rFonts w:ascii="Arial" w:hAnsi="Arial" w:cs="Arial"/>
          <w:bCs/>
          <w:sz w:val="22"/>
          <w:szCs w:val="22"/>
          <w:lang w:val="en-US"/>
        </w:rPr>
        <w:t xml:space="preserve"> can choose from four light distributions.</w:t>
      </w:r>
    </w:p>
    <w:p w:rsidR="007728E5" w:rsidRPr="00771A1C" w:rsidRDefault="007728E5" w:rsidP="007728E5">
      <w:pPr>
        <w:autoSpaceDE w:val="0"/>
        <w:autoSpaceDN w:val="0"/>
        <w:adjustRightInd w:val="0"/>
        <w:rPr>
          <w:rFonts w:ascii="Arial" w:hAnsi="Arial" w:cs="Arial"/>
          <w:bCs/>
          <w:sz w:val="22"/>
          <w:szCs w:val="22"/>
          <w:lang w:val="en-US"/>
        </w:rPr>
      </w:pPr>
    </w:p>
    <w:p w:rsidR="00771A1C" w:rsidRPr="00771A1C" w:rsidRDefault="00771A1C" w:rsidP="00771A1C">
      <w:pPr>
        <w:autoSpaceDE w:val="0"/>
        <w:autoSpaceDN w:val="0"/>
        <w:adjustRightInd w:val="0"/>
        <w:rPr>
          <w:rFonts w:ascii="Arial" w:hAnsi="Arial" w:cs="Arial"/>
          <w:b/>
          <w:bCs/>
          <w:sz w:val="22"/>
          <w:szCs w:val="22"/>
          <w:lang w:val="en-US"/>
        </w:rPr>
      </w:pPr>
      <w:r w:rsidRPr="00771A1C">
        <w:rPr>
          <w:rFonts w:ascii="Arial" w:hAnsi="Arial" w:cs="Arial"/>
          <w:b/>
          <w:bCs/>
          <w:sz w:val="22"/>
          <w:szCs w:val="22"/>
          <w:lang w:val="en-US"/>
        </w:rPr>
        <w:t>E4: efficient and flexible</w:t>
      </w:r>
    </w:p>
    <w:p w:rsidR="00771A1C" w:rsidRPr="00771A1C" w:rsidRDefault="00771A1C" w:rsidP="00771A1C">
      <w:pPr>
        <w:autoSpaceDE w:val="0"/>
        <w:autoSpaceDN w:val="0"/>
        <w:adjustRightInd w:val="0"/>
        <w:rPr>
          <w:rFonts w:ascii="Arial" w:hAnsi="Arial" w:cs="Arial"/>
          <w:bCs/>
          <w:sz w:val="22"/>
          <w:szCs w:val="22"/>
          <w:lang w:val="en-US"/>
        </w:rPr>
      </w:pPr>
      <w:r w:rsidRPr="00771A1C">
        <w:rPr>
          <w:rFonts w:ascii="Arial" w:hAnsi="Arial" w:cs="Arial"/>
          <w:bCs/>
          <w:sz w:val="22"/>
          <w:szCs w:val="22"/>
          <w:lang w:val="en-US"/>
        </w:rPr>
        <w:t xml:space="preserve">The E4 series offers an efficient solution for the lighting of production halls and warehouses, workstations and store shelves. You can opt for individual luminaires or in-line light lines. The housing is made up of white-lacquered extruded </w:t>
      </w:r>
      <w:proofErr w:type="spellStart"/>
      <w:r w:rsidRPr="00771A1C">
        <w:rPr>
          <w:rFonts w:ascii="Arial" w:hAnsi="Arial" w:cs="Arial"/>
          <w:bCs/>
          <w:sz w:val="22"/>
          <w:szCs w:val="22"/>
          <w:lang w:val="en-US"/>
        </w:rPr>
        <w:t>aluminium</w:t>
      </w:r>
      <w:proofErr w:type="spellEnd"/>
      <w:r w:rsidRPr="00771A1C">
        <w:rPr>
          <w:rFonts w:ascii="Arial" w:hAnsi="Arial" w:cs="Arial"/>
          <w:bCs/>
          <w:sz w:val="22"/>
          <w:szCs w:val="22"/>
          <w:lang w:val="en-US"/>
        </w:rPr>
        <w:t>. The E4 is available with several concentrations of luminous flux (2000, 3000, 4000 and 6000 lm per metre) providing the correct light quantity. The luminaires are available in several lengths, individually or in line as well as in suspended or surface-mounted versions.</w:t>
      </w:r>
    </w:p>
    <w:p w:rsidR="00771A1C" w:rsidRPr="00771A1C" w:rsidRDefault="00771A1C" w:rsidP="00771A1C">
      <w:pPr>
        <w:autoSpaceDE w:val="0"/>
        <w:autoSpaceDN w:val="0"/>
        <w:adjustRightInd w:val="0"/>
        <w:rPr>
          <w:rFonts w:ascii="Arial" w:hAnsi="Arial" w:cs="Arial"/>
          <w:bCs/>
          <w:sz w:val="22"/>
          <w:szCs w:val="22"/>
          <w:lang w:val="en-US"/>
        </w:rPr>
      </w:pPr>
    </w:p>
    <w:p w:rsidR="00771A1C" w:rsidRPr="00771A1C" w:rsidRDefault="00771A1C" w:rsidP="00771A1C">
      <w:pPr>
        <w:autoSpaceDE w:val="0"/>
        <w:autoSpaceDN w:val="0"/>
        <w:adjustRightInd w:val="0"/>
        <w:rPr>
          <w:rFonts w:ascii="Arial" w:hAnsi="Arial" w:cs="Arial"/>
          <w:b/>
          <w:bCs/>
          <w:sz w:val="22"/>
          <w:szCs w:val="22"/>
          <w:lang w:val="en-US"/>
        </w:rPr>
      </w:pPr>
      <w:r w:rsidRPr="00771A1C">
        <w:rPr>
          <w:rFonts w:ascii="Arial" w:hAnsi="Arial" w:cs="Arial"/>
          <w:b/>
          <w:bCs/>
          <w:sz w:val="22"/>
          <w:szCs w:val="22"/>
          <w:lang w:val="en-US"/>
        </w:rPr>
        <w:t>E5: bespoke</w:t>
      </w:r>
    </w:p>
    <w:p w:rsidR="00771A1C" w:rsidRPr="00771A1C" w:rsidRDefault="00771A1C" w:rsidP="00771A1C">
      <w:pPr>
        <w:autoSpaceDE w:val="0"/>
        <w:autoSpaceDN w:val="0"/>
        <w:adjustRightInd w:val="0"/>
        <w:rPr>
          <w:rFonts w:ascii="Arial" w:hAnsi="Arial" w:cs="Arial"/>
          <w:bCs/>
          <w:sz w:val="22"/>
          <w:szCs w:val="22"/>
          <w:lang w:val="en-US"/>
        </w:rPr>
      </w:pPr>
      <w:r w:rsidRPr="00771A1C">
        <w:rPr>
          <w:rFonts w:ascii="Arial" w:hAnsi="Arial" w:cs="Arial"/>
          <w:bCs/>
          <w:sz w:val="22"/>
          <w:szCs w:val="22"/>
          <w:lang w:val="en-US"/>
        </w:rPr>
        <w:t>The E5 series consists of a basic steel profile, on which separate LED modules can be mounted. The adjustable installation distances guarantee optimum flexibility. The E5 achieves luminous flux up to 6000 lm/m and is suitable for industrial environments such as production or storage spaces. Upon changing lighting needs</w:t>
      </w:r>
      <w:r>
        <w:rPr>
          <w:rFonts w:ascii="Arial" w:hAnsi="Arial" w:cs="Arial"/>
          <w:bCs/>
          <w:sz w:val="22"/>
          <w:szCs w:val="22"/>
          <w:lang w:val="en-US"/>
        </w:rPr>
        <w:t>, modules can easily be added or removed</w:t>
      </w:r>
      <w:r w:rsidRPr="00771A1C">
        <w:rPr>
          <w:rFonts w:ascii="Arial" w:hAnsi="Arial" w:cs="Arial"/>
          <w:bCs/>
          <w:sz w:val="22"/>
          <w:szCs w:val="22"/>
          <w:lang w:val="en-US"/>
        </w:rPr>
        <w:t>.</w:t>
      </w:r>
    </w:p>
    <w:p w:rsidR="00771A1C" w:rsidRPr="00771A1C" w:rsidRDefault="00771A1C" w:rsidP="00771A1C">
      <w:pPr>
        <w:autoSpaceDE w:val="0"/>
        <w:autoSpaceDN w:val="0"/>
        <w:adjustRightInd w:val="0"/>
        <w:rPr>
          <w:rFonts w:ascii="Arial" w:hAnsi="Arial" w:cs="Arial"/>
          <w:bCs/>
          <w:sz w:val="22"/>
          <w:szCs w:val="22"/>
          <w:lang w:val="en-US"/>
        </w:rPr>
      </w:pPr>
    </w:p>
    <w:p w:rsidR="00771A1C" w:rsidRPr="00771A1C" w:rsidRDefault="00771A1C" w:rsidP="00771A1C">
      <w:pPr>
        <w:autoSpaceDE w:val="0"/>
        <w:autoSpaceDN w:val="0"/>
        <w:adjustRightInd w:val="0"/>
        <w:rPr>
          <w:rFonts w:ascii="Arial" w:hAnsi="Arial" w:cs="Arial"/>
          <w:b/>
          <w:bCs/>
          <w:sz w:val="22"/>
          <w:szCs w:val="22"/>
          <w:lang w:val="en-US"/>
        </w:rPr>
      </w:pPr>
      <w:r w:rsidRPr="00771A1C">
        <w:rPr>
          <w:rFonts w:ascii="Arial" w:hAnsi="Arial" w:cs="Arial"/>
          <w:b/>
          <w:bCs/>
          <w:sz w:val="22"/>
          <w:szCs w:val="22"/>
          <w:lang w:val="en-US"/>
        </w:rPr>
        <w:t>Sustainable solution</w:t>
      </w:r>
    </w:p>
    <w:p w:rsidR="00771A1C" w:rsidRPr="00771A1C" w:rsidRDefault="00771A1C" w:rsidP="00771A1C">
      <w:pPr>
        <w:autoSpaceDE w:val="0"/>
        <w:autoSpaceDN w:val="0"/>
        <w:adjustRightInd w:val="0"/>
        <w:rPr>
          <w:rFonts w:ascii="Arial" w:hAnsi="Arial" w:cs="Arial"/>
          <w:bCs/>
          <w:sz w:val="22"/>
          <w:szCs w:val="22"/>
          <w:lang w:val="en-US"/>
        </w:rPr>
      </w:pPr>
      <w:r w:rsidRPr="00771A1C">
        <w:rPr>
          <w:rFonts w:ascii="Arial" w:hAnsi="Arial" w:cs="Arial"/>
          <w:bCs/>
          <w:sz w:val="22"/>
          <w:szCs w:val="22"/>
          <w:lang w:val="en-US"/>
        </w:rPr>
        <w:t>The LEDs’ long service life is a major advantage in environments where lamp replacement is not easy. With sophisticated thermal management, ETAP makes sure that the LEDs will maintain their brightness as long as possible. After 50,000 burning hours the E4 and E5 will still achieve 98% of the initial luminous flux. Lastly, we can also seamlessly integrate light control and emergency lighting into the luminaires.</w:t>
      </w:r>
    </w:p>
    <w:p w:rsidR="007728E5" w:rsidRPr="00771A1C" w:rsidRDefault="007728E5" w:rsidP="007728E5">
      <w:pPr>
        <w:autoSpaceDE w:val="0"/>
        <w:autoSpaceDN w:val="0"/>
        <w:adjustRightInd w:val="0"/>
        <w:rPr>
          <w:rFonts w:ascii="Arial" w:hAnsi="Arial" w:cs="Arial"/>
          <w:bCs/>
          <w:sz w:val="22"/>
          <w:szCs w:val="22"/>
          <w:lang w:val="en-US"/>
        </w:rPr>
      </w:pPr>
      <w:r w:rsidRPr="00771A1C">
        <w:rPr>
          <w:rFonts w:ascii="Arial" w:hAnsi="Arial" w:cs="Arial"/>
          <w:bCs/>
          <w:sz w:val="22"/>
          <w:szCs w:val="22"/>
          <w:lang w:val="en-US"/>
        </w:rPr>
        <w:t xml:space="preserve"> </w:t>
      </w:r>
    </w:p>
    <w:p w:rsidR="00C55B32" w:rsidRPr="00771A1C" w:rsidRDefault="00C55B32" w:rsidP="00DE6707">
      <w:pPr>
        <w:autoSpaceDE w:val="0"/>
        <w:autoSpaceDN w:val="0"/>
        <w:adjustRightInd w:val="0"/>
        <w:rPr>
          <w:rFonts w:ascii="Arial" w:hAnsi="Arial" w:cs="Arial"/>
          <w:bCs/>
          <w:sz w:val="22"/>
          <w:szCs w:val="22"/>
          <w:lang w:val="en-US"/>
        </w:rPr>
      </w:pPr>
    </w:p>
    <w:p w:rsidR="00C55B32" w:rsidRPr="00771A1C" w:rsidRDefault="00C55B32" w:rsidP="00C55B32">
      <w:pPr>
        <w:autoSpaceDE w:val="0"/>
        <w:autoSpaceDN w:val="0"/>
        <w:adjustRightInd w:val="0"/>
        <w:rPr>
          <w:rFonts w:ascii="Arial" w:hAnsi="Arial" w:cs="Arial"/>
          <w:bCs/>
          <w:sz w:val="22"/>
          <w:szCs w:val="22"/>
          <w:lang w:val="en-US"/>
        </w:rPr>
      </w:pPr>
    </w:p>
    <w:p w:rsidR="00C55B32" w:rsidRPr="00771A1C" w:rsidRDefault="00C55B32" w:rsidP="005D2308">
      <w:pPr>
        <w:autoSpaceDE w:val="0"/>
        <w:autoSpaceDN w:val="0"/>
        <w:adjustRightInd w:val="0"/>
        <w:rPr>
          <w:rFonts w:ascii="Arial" w:hAnsi="Arial" w:cs="Arial"/>
          <w:bCs/>
          <w:sz w:val="22"/>
          <w:szCs w:val="22"/>
          <w:lang w:val="en-US"/>
        </w:rPr>
      </w:pPr>
    </w:p>
    <w:p w:rsidR="0066147F" w:rsidRPr="009D7741" w:rsidRDefault="00771A1C" w:rsidP="005D2308">
      <w:pPr>
        <w:autoSpaceDE w:val="0"/>
        <w:autoSpaceDN w:val="0"/>
        <w:adjustRightInd w:val="0"/>
        <w:rPr>
          <w:rFonts w:ascii="Arial" w:hAnsi="Arial" w:cs="Arial"/>
          <w:i/>
          <w:sz w:val="22"/>
          <w:szCs w:val="22"/>
        </w:rPr>
      </w:pPr>
      <w:r w:rsidRPr="00771A1C">
        <w:rPr>
          <w:rFonts w:ascii="Arial" w:hAnsi="Arial" w:cs="Arial"/>
          <w:i/>
          <w:sz w:val="22"/>
          <w:szCs w:val="22"/>
          <w:lang w:val="en-US"/>
        </w:rPr>
        <w:t>Would you like to know more?</w:t>
      </w:r>
      <w:r w:rsidR="00F6580D" w:rsidRPr="00771A1C">
        <w:rPr>
          <w:rFonts w:ascii="Arial" w:hAnsi="Arial" w:cs="Arial"/>
          <w:i/>
          <w:sz w:val="22"/>
          <w:szCs w:val="22"/>
          <w:lang w:val="en-US"/>
        </w:rPr>
        <w:t xml:space="preserve"> </w:t>
      </w:r>
      <w:r>
        <w:rPr>
          <w:rFonts w:ascii="Arial" w:hAnsi="Arial" w:cs="Arial"/>
          <w:i/>
          <w:sz w:val="22"/>
          <w:szCs w:val="22"/>
          <w:lang w:val="en-US"/>
        </w:rPr>
        <w:t>C</w:t>
      </w:r>
      <w:proofErr w:type="spellStart"/>
      <w:r w:rsidR="00F6580D" w:rsidRPr="009D7741">
        <w:rPr>
          <w:rFonts w:ascii="Arial" w:hAnsi="Arial" w:cs="Arial"/>
          <w:i/>
          <w:sz w:val="22"/>
          <w:szCs w:val="22"/>
        </w:rPr>
        <w:t>onta</w:t>
      </w:r>
      <w:r>
        <w:rPr>
          <w:rFonts w:ascii="Arial" w:hAnsi="Arial" w:cs="Arial"/>
          <w:i/>
          <w:sz w:val="22"/>
          <w:szCs w:val="22"/>
        </w:rPr>
        <w:t>ct</w:t>
      </w:r>
      <w:proofErr w:type="spellEnd"/>
      <w:r>
        <w:rPr>
          <w:rFonts w:ascii="Arial" w:hAnsi="Arial" w:cs="Arial"/>
          <w:i/>
          <w:sz w:val="22"/>
          <w:szCs w:val="22"/>
        </w:rPr>
        <w:t xml:space="preserve"> </w:t>
      </w:r>
      <w:r w:rsidR="00F6580D" w:rsidRPr="009D7741">
        <w:rPr>
          <w:rFonts w:ascii="Arial" w:hAnsi="Arial" w:cs="Arial"/>
          <w:i/>
          <w:sz w:val="22"/>
          <w:szCs w:val="22"/>
        </w:rPr>
        <w:t xml:space="preserve">Gert De Vos, tel. +32 3 310 01 31 </w:t>
      </w:r>
      <w:hyperlink r:id="rId9" w:history="1">
        <w:r w:rsidR="00F6580D" w:rsidRPr="009D7741">
          <w:rPr>
            <w:rFonts w:ascii="Arial" w:hAnsi="Arial" w:cs="Arial"/>
            <w:i/>
            <w:color w:val="969994"/>
            <w:sz w:val="22"/>
            <w:szCs w:val="22"/>
            <w:u w:val="single"/>
          </w:rPr>
          <w:t>press@etaplighting.com</w:t>
        </w:r>
      </w:hyperlink>
    </w:p>
    <w:sectPr w:rsidR="0066147F" w:rsidRPr="009D7741">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27F4" w:rsidRDefault="004427F4" w:rsidP="008110D3">
      <w:r>
        <w:separator/>
      </w:r>
    </w:p>
  </w:endnote>
  <w:endnote w:type="continuationSeparator" w:id="0">
    <w:p w:rsidR="004427F4" w:rsidRDefault="004427F4" w:rsidP="00811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RotisSansSerif">
    <w:panose1 w:val="00000000000000000000"/>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RotisSansSerif-ExtraBold">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7F4" w:rsidRDefault="004427F4" w:rsidP="008110D3">
    <w:pPr>
      <w:pStyle w:val="Voettekst"/>
      <w:jc w:val="center"/>
    </w:pPr>
    <w:r>
      <w:rPr>
        <w:noProof/>
        <w:lang w:val="nl-BE" w:eastAsia="nl-BE"/>
      </w:rPr>
      <w:drawing>
        <wp:inline distT="0" distB="0" distL="0" distR="0" wp14:anchorId="6E96DCDF" wp14:editId="2CA44A54">
          <wp:extent cx="1112400" cy="38520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MYK_strapline_beneat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12400" cy="385200"/>
                  </a:xfrm>
                  <a:prstGeom prst="rect">
                    <a:avLst/>
                  </a:prstGeom>
                </pic:spPr>
              </pic:pic>
            </a:graphicData>
          </a:graphic>
        </wp:inline>
      </w:drawing>
    </w:r>
  </w:p>
  <w:p w:rsidR="004427F4" w:rsidRDefault="004427F4">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27F4" w:rsidRDefault="004427F4" w:rsidP="008110D3">
      <w:r>
        <w:separator/>
      </w:r>
    </w:p>
  </w:footnote>
  <w:footnote w:type="continuationSeparator" w:id="0">
    <w:p w:rsidR="004427F4" w:rsidRDefault="004427F4" w:rsidP="008110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7F4" w:rsidRPr="008448F1" w:rsidRDefault="0029495D">
    <w:pPr>
      <w:pStyle w:val="Koptekst"/>
      <w:rPr>
        <w:color w:val="7F7F7F" w:themeColor="text1" w:themeTint="80"/>
      </w:rPr>
    </w:pPr>
    <w:r w:rsidRPr="000A346A">
      <w:rPr>
        <w:color w:val="7F7F7F" w:themeColor="text1" w:themeTint="80"/>
      </w:rPr>
      <w:t xml:space="preserve">ETAP </w:t>
    </w:r>
    <w:r w:rsidR="00771A1C">
      <w:rPr>
        <w:color w:val="7F7F7F" w:themeColor="text1" w:themeTint="80"/>
      </w:rPr>
      <w:t>PRESS RELEASE</w:t>
    </w:r>
    <w:r w:rsidRPr="000A346A">
      <w:rPr>
        <w:color w:val="7F7F7F" w:themeColor="text1" w:themeTint="80"/>
      </w:rPr>
      <w:t xml:space="preserve"> </w:t>
    </w:r>
    <w:r w:rsidR="007728E5">
      <w:rPr>
        <w:color w:val="7F7F7F" w:themeColor="text1" w:themeTint="80"/>
      </w:rPr>
      <w:t>28</w:t>
    </w:r>
    <w:r>
      <w:rPr>
        <w:color w:val="7F7F7F" w:themeColor="text1" w:themeTint="80"/>
      </w:rPr>
      <w:t>-</w:t>
    </w:r>
    <w:r w:rsidR="007728E5">
      <w:rPr>
        <w:color w:val="7F7F7F" w:themeColor="text1" w:themeTint="80"/>
      </w:rPr>
      <w:t>7</w:t>
    </w:r>
    <w:r w:rsidRPr="000A346A">
      <w:rPr>
        <w:color w:val="7F7F7F" w:themeColor="text1" w:themeTint="80"/>
      </w:rPr>
      <w:t>-201</w:t>
    </w:r>
    <w:r w:rsidR="00DE6707">
      <w:rPr>
        <w:color w:val="7F7F7F" w:themeColor="text1" w:themeTint="80"/>
      </w:rPr>
      <w:t>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4E6224"/>
    <w:multiLevelType w:val="hybridMultilevel"/>
    <w:tmpl w:val="5EAE9614"/>
    <w:lvl w:ilvl="0" w:tplc="8B8CE38E">
      <w:numFmt w:val="bullet"/>
      <w:lvlText w:val="-"/>
      <w:lvlJc w:val="left"/>
      <w:pPr>
        <w:ind w:left="720" w:hanging="360"/>
      </w:pPr>
      <w:rPr>
        <w:rFonts w:ascii="RotisSansSerif" w:eastAsia="Times New Roman" w:hAnsi="RotisSansSerif" w:cs="RotisSansSerif-ExtraBold"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2308"/>
    <w:rsid w:val="00001D63"/>
    <w:rsid w:val="00013A7F"/>
    <w:rsid w:val="00031350"/>
    <w:rsid w:val="00043D29"/>
    <w:rsid w:val="00046133"/>
    <w:rsid w:val="00053B87"/>
    <w:rsid w:val="00056B3D"/>
    <w:rsid w:val="00062C66"/>
    <w:rsid w:val="000639FD"/>
    <w:rsid w:val="00066D25"/>
    <w:rsid w:val="00074089"/>
    <w:rsid w:val="00074FA5"/>
    <w:rsid w:val="0007532C"/>
    <w:rsid w:val="000A29C9"/>
    <w:rsid w:val="000A346A"/>
    <w:rsid w:val="000B5478"/>
    <w:rsid w:val="000B7F92"/>
    <w:rsid w:val="000C5E09"/>
    <w:rsid w:val="000D0265"/>
    <w:rsid w:val="000D2C26"/>
    <w:rsid w:val="000F4078"/>
    <w:rsid w:val="000F737E"/>
    <w:rsid w:val="001050C9"/>
    <w:rsid w:val="00105ABB"/>
    <w:rsid w:val="00110C2B"/>
    <w:rsid w:val="001120C4"/>
    <w:rsid w:val="00123054"/>
    <w:rsid w:val="0012704D"/>
    <w:rsid w:val="00131C00"/>
    <w:rsid w:val="00135805"/>
    <w:rsid w:val="00156326"/>
    <w:rsid w:val="00164267"/>
    <w:rsid w:val="00164544"/>
    <w:rsid w:val="00180930"/>
    <w:rsid w:val="00181BFE"/>
    <w:rsid w:val="00183DDD"/>
    <w:rsid w:val="00190A58"/>
    <w:rsid w:val="00196D55"/>
    <w:rsid w:val="001A739F"/>
    <w:rsid w:val="001B1220"/>
    <w:rsid w:val="001E0784"/>
    <w:rsid w:val="001E0B9A"/>
    <w:rsid w:val="001E0FAC"/>
    <w:rsid w:val="00223E3B"/>
    <w:rsid w:val="00230325"/>
    <w:rsid w:val="00233E0D"/>
    <w:rsid w:val="00237767"/>
    <w:rsid w:val="00250A89"/>
    <w:rsid w:val="00290ABF"/>
    <w:rsid w:val="0029495D"/>
    <w:rsid w:val="002978AC"/>
    <w:rsid w:val="002B5404"/>
    <w:rsid w:val="002C08D1"/>
    <w:rsid w:val="002C5D67"/>
    <w:rsid w:val="002D25AF"/>
    <w:rsid w:val="002D35F6"/>
    <w:rsid w:val="002E4241"/>
    <w:rsid w:val="002E4336"/>
    <w:rsid w:val="002E66BF"/>
    <w:rsid w:val="002E7431"/>
    <w:rsid w:val="002F1DF9"/>
    <w:rsid w:val="00307F63"/>
    <w:rsid w:val="00313C01"/>
    <w:rsid w:val="00314972"/>
    <w:rsid w:val="003247AF"/>
    <w:rsid w:val="00324F80"/>
    <w:rsid w:val="00334E59"/>
    <w:rsid w:val="00342207"/>
    <w:rsid w:val="00343F3B"/>
    <w:rsid w:val="003571F1"/>
    <w:rsid w:val="00385A0A"/>
    <w:rsid w:val="00396CB4"/>
    <w:rsid w:val="003A2796"/>
    <w:rsid w:val="003B16A5"/>
    <w:rsid w:val="003C2C7F"/>
    <w:rsid w:val="003C58B8"/>
    <w:rsid w:val="003E18E4"/>
    <w:rsid w:val="003E562A"/>
    <w:rsid w:val="003E5A8D"/>
    <w:rsid w:val="003F2EE2"/>
    <w:rsid w:val="003F3303"/>
    <w:rsid w:val="003F4DB4"/>
    <w:rsid w:val="003F7649"/>
    <w:rsid w:val="00403978"/>
    <w:rsid w:val="00403D75"/>
    <w:rsid w:val="00410CA1"/>
    <w:rsid w:val="00431CE5"/>
    <w:rsid w:val="00432270"/>
    <w:rsid w:val="00433CDE"/>
    <w:rsid w:val="0043503D"/>
    <w:rsid w:val="004427F4"/>
    <w:rsid w:val="00443AE8"/>
    <w:rsid w:val="00444917"/>
    <w:rsid w:val="00454284"/>
    <w:rsid w:val="004555DD"/>
    <w:rsid w:val="00461A97"/>
    <w:rsid w:val="00461EE8"/>
    <w:rsid w:val="00462354"/>
    <w:rsid w:val="00465EAA"/>
    <w:rsid w:val="004769FB"/>
    <w:rsid w:val="004925A9"/>
    <w:rsid w:val="00494944"/>
    <w:rsid w:val="004953D9"/>
    <w:rsid w:val="004A780B"/>
    <w:rsid w:val="004D50FD"/>
    <w:rsid w:val="004D64FD"/>
    <w:rsid w:val="004E3D33"/>
    <w:rsid w:val="004F6D24"/>
    <w:rsid w:val="00503B3E"/>
    <w:rsid w:val="00510DA0"/>
    <w:rsid w:val="005112F0"/>
    <w:rsid w:val="00524703"/>
    <w:rsid w:val="00561B99"/>
    <w:rsid w:val="00562A64"/>
    <w:rsid w:val="00580437"/>
    <w:rsid w:val="005923EC"/>
    <w:rsid w:val="0059631B"/>
    <w:rsid w:val="005972C8"/>
    <w:rsid w:val="005A4F37"/>
    <w:rsid w:val="005A679F"/>
    <w:rsid w:val="005C1772"/>
    <w:rsid w:val="005D2308"/>
    <w:rsid w:val="005F1F48"/>
    <w:rsid w:val="00607EDE"/>
    <w:rsid w:val="00611E8D"/>
    <w:rsid w:val="00614BE4"/>
    <w:rsid w:val="006163F9"/>
    <w:rsid w:val="00625D0D"/>
    <w:rsid w:val="0063101A"/>
    <w:rsid w:val="00636910"/>
    <w:rsid w:val="006468BC"/>
    <w:rsid w:val="0065061F"/>
    <w:rsid w:val="006523C3"/>
    <w:rsid w:val="0065367F"/>
    <w:rsid w:val="00655BFF"/>
    <w:rsid w:val="0066147F"/>
    <w:rsid w:val="00666FB7"/>
    <w:rsid w:val="00671277"/>
    <w:rsid w:val="00680137"/>
    <w:rsid w:val="0068231E"/>
    <w:rsid w:val="00685A94"/>
    <w:rsid w:val="00695565"/>
    <w:rsid w:val="006A0B58"/>
    <w:rsid w:val="006B025A"/>
    <w:rsid w:val="006B223B"/>
    <w:rsid w:val="006B25BF"/>
    <w:rsid w:val="006C4E78"/>
    <w:rsid w:val="006D42CB"/>
    <w:rsid w:val="006F09FD"/>
    <w:rsid w:val="006F48D0"/>
    <w:rsid w:val="006F6E95"/>
    <w:rsid w:val="0072182C"/>
    <w:rsid w:val="007236E8"/>
    <w:rsid w:val="0073474C"/>
    <w:rsid w:val="00745F89"/>
    <w:rsid w:val="00767421"/>
    <w:rsid w:val="00771A1C"/>
    <w:rsid w:val="007728E5"/>
    <w:rsid w:val="00786470"/>
    <w:rsid w:val="00791287"/>
    <w:rsid w:val="007922B9"/>
    <w:rsid w:val="00792BB3"/>
    <w:rsid w:val="00795BE7"/>
    <w:rsid w:val="007A1855"/>
    <w:rsid w:val="007A40E5"/>
    <w:rsid w:val="007C4611"/>
    <w:rsid w:val="007D1934"/>
    <w:rsid w:val="007D21C4"/>
    <w:rsid w:val="007D3970"/>
    <w:rsid w:val="007D4F55"/>
    <w:rsid w:val="007E1DD3"/>
    <w:rsid w:val="007E25CF"/>
    <w:rsid w:val="007E7ED5"/>
    <w:rsid w:val="00800355"/>
    <w:rsid w:val="008008C9"/>
    <w:rsid w:val="008110D3"/>
    <w:rsid w:val="00812855"/>
    <w:rsid w:val="00813A84"/>
    <w:rsid w:val="008157A6"/>
    <w:rsid w:val="00822F24"/>
    <w:rsid w:val="00824B74"/>
    <w:rsid w:val="0083228E"/>
    <w:rsid w:val="00840525"/>
    <w:rsid w:val="008448F1"/>
    <w:rsid w:val="008510D7"/>
    <w:rsid w:val="00857F50"/>
    <w:rsid w:val="00862377"/>
    <w:rsid w:val="0087068C"/>
    <w:rsid w:val="00890BAD"/>
    <w:rsid w:val="008A5419"/>
    <w:rsid w:val="008B37D6"/>
    <w:rsid w:val="008C43A2"/>
    <w:rsid w:val="008C7668"/>
    <w:rsid w:val="008D5E80"/>
    <w:rsid w:val="008F6CDE"/>
    <w:rsid w:val="00903462"/>
    <w:rsid w:val="009128F8"/>
    <w:rsid w:val="00926F58"/>
    <w:rsid w:val="009366F1"/>
    <w:rsid w:val="00942F23"/>
    <w:rsid w:val="009504C4"/>
    <w:rsid w:val="0096254C"/>
    <w:rsid w:val="00970BA5"/>
    <w:rsid w:val="009738E4"/>
    <w:rsid w:val="009740E1"/>
    <w:rsid w:val="00974B7F"/>
    <w:rsid w:val="00977B58"/>
    <w:rsid w:val="00984669"/>
    <w:rsid w:val="0099377F"/>
    <w:rsid w:val="00994874"/>
    <w:rsid w:val="00996BCA"/>
    <w:rsid w:val="009A1EDA"/>
    <w:rsid w:val="009C7AC4"/>
    <w:rsid w:val="009D7741"/>
    <w:rsid w:val="00A004EE"/>
    <w:rsid w:val="00A017BC"/>
    <w:rsid w:val="00A30276"/>
    <w:rsid w:val="00A305FB"/>
    <w:rsid w:val="00A30F4A"/>
    <w:rsid w:val="00A31CD6"/>
    <w:rsid w:val="00A35A23"/>
    <w:rsid w:val="00A40D91"/>
    <w:rsid w:val="00A42A26"/>
    <w:rsid w:val="00A543D8"/>
    <w:rsid w:val="00A63E78"/>
    <w:rsid w:val="00A675E7"/>
    <w:rsid w:val="00A721D4"/>
    <w:rsid w:val="00A84922"/>
    <w:rsid w:val="00A85ED9"/>
    <w:rsid w:val="00A91638"/>
    <w:rsid w:val="00AA5C76"/>
    <w:rsid w:val="00AA7B65"/>
    <w:rsid w:val="00AB0931"/>
    <w:rsid w:val="00AB1863"/>
    <w:rsid w:val="00AB6928"/>
    <w:rsid w:val="00AD05BB"/>
    <w:rsid w:val="00AD1B65"/>
    <w:rsid w:val="00AE1A02"/>
    <w:rsid w:val="00AE5381"/>
    <w:rsid w:val="00AF69AB"/>
    <w:rsid w:val="00B005E0"/>
    <w:rsid w:val="00B04BE3"/>
    <w:rsid w:val="00B061CB"/>
    <w:rsid w:val="00B22D71"/>
    <w:rsid w:val="00B27461"/>
    <w:rsid w:val="00B71244"/>
    <w:rsid w:val="00B717CA"/>
    <w:rsid w:val="00B71AB0"/>
    <w:rsid w:val="00B746A5"/>
    <w:rsid w:val="00B82173"/>
    <w:rsid w:val="00B91B69"/>
    <w:rsid w:val="00B93868"/>
    <w:rsid w:val="00BA2BA7"/>
    <w:rsid w:val="00BA412A"/>
    <w:rsid w:val="00BA4964"/>
    <w:rsid w:val="00BB1A81"/>
    <w:rsid w:val="00BC4EE6"/>
    <w:rsid w:val="00BD063F"/>
    <w:rsid w:val="00BD203A"/>
    <w:rsid w:val="00BD3FFC"/>
    <w:rsid w:val="00BD78B3"/>
    <w:rsid w:val="00C03D5D"/>
    <w:rsid w:val="00C225CC"/>
    <w:rsid w:val="00C313CA"/>
    <w:rsid w:val="00C42199"/>
    <w:rsid w:val="00C4424F"/>
    <w:rsid w:val="00C500D6"/>
    <w:rsid w:val="00C55B32"/>
    <w:rsid w:val="00C614F2"/>
    <w:rsid w:val="00C6226F"/>
    <w:rsid w:val="00C67299"/>
    <w:rsid w:val="00C70D6D"/>
    <w:rsid w:val="00C7797D"/>
    <w:rsid w:val="00C829A3"/>
    <w:rsid w:val="00C9124E"/>
    <w:rsid w:val="00C96A1C"/>
    <w:rsid w:val="00CA23D6"/>
    <w:rsid w:val="00CB0738"/>
    <w:rsid w:val="00CC6176"/>
    <w:rsid w:val="00CD4D28"/>
    <w:rsid w:val="00CD5736"/>
    <w:rsid w:val="00CE226D"/>
    <w:rsid w:val="00CE54DE"/>
    <w:rsid w:val="00CF0797"/>
    <w:rsid w:val="00CF1C14"/>
    <w:rsid w:val="00D21C82"/>
    <w:rsid w:val="00D24D91"/>
    <w:rsid w:val="00D451DE"/>
    <w:rsid w:val="00D723EF"/>
    <w:rsid w:val="00D75300"/>
    <w:rsid w:val="00D7692F"/>
    <w:rsid w:val="00D86DBC"/>
    <w:rsid w:val="00D91A7C"/>
    <w:rsid w:val="00D97640"/>
    <w:rsid w:val="00DB18DC"/>
    <w:rsid w:val="00DB3322"/>
    <w:rsid w:val="00DB4717"/>
    <w:rsid w:val="00DB558F"/>
    <w:rsid w:val="00DC3B2C"/>
    <w:rsid w:val="00DD30E2"/>
    <w:rsid w:val="00DE3E95"/>
    <w:rsid w:val="00DE56EF"/>
    <w:rsid w:val="00DE579E"/>
    <w:rsid w:val="00DE6707"/>
    <w:rsid w:val="00DF3359"/>
    <w:rsid w:val="00E143ED"/>
    <w:rsid w:val="00E17D66"/>
    <w:rsid w:val="00E25A55"/>
    <w:rsid w:val="00E2640C"/>
    <w:rsid w:val="00E3797B"/>
    <w:rsid w:val="00E44D84"/>
    <w:rsid w:val="00E6270E"/>
    <w:rsid w:val="00E62C3B"/>
    <w:rsid w:val="00E818C7"/>
    <w:rsid w:val="00E863C4"/>
    <w:rsid w:val="00E87BDF"/>
    <w:rsid w:val="00E932B8"/>
    <w:rsid w:val="00E9559B"/>
    <w:rsid w:val="00E97DF3"/>
    <w:rsid w:val="00EA26EF"/>
    <w:rsid w:val="00EA5B21"/>
    <w:rsid w:val="00EA646C"/>
    <w:rsid w:val="00EC100D"/>
    <w:rsid w:val="00EC2CEE"/>
    <w:rsid w:val="00EC5A21"/>
    <w:rsid w:val="00EC5FE0"/>
    <w:rsid w:val="00F254BC"/>
    <w:rsid w:val="00F26506"/>
    <w:rsid w:val="00F271BA"/>
    <w:rsid w:val="00F33215"/>
    <w:rsid w:val="00F41334"/>
    <w:rsid w:val="00F515C6"/>
    <w:rsid w:val="00F52933"/>
    <w:rsid w:val="00F653F8"/>
    <w:rsid w:val="00F6580D"/>
    <w:rsid w:val="00F73B98"/>
    <w:rsid w:val="00F74F1A"/>
    <w:rsid w:val="00F82FE3"/>
    <w:rsid w:val="00FA299A"/>
    <w:rsid w:val="00FA3EE1"/>
    <w:rsid w:val="00FB2B0B"/>
    <w:rsid w:val="00FB36FD"/>
    <w:rsid w:val="00FB5B50"/>
    <w:rsid w:val="00FC300F"/>
    <w:rsid w:val="00FF1C34"/>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5D2308"/>
    <w:rPr>
      <w:sz w:val="24"/>
      <w:szCs w:val="24"/>
      <w:lang w:val="nl-NL" w:eastAsia="nl-NL"/>
    </w:rPr>
  </w:style>
  <w:style w:type="paragraph" w:styleId="Kop1">
    <w:name w:val="heading 1"/>
    <w:basedOn w:val="Standaard"/>
    <w:next w:val="Standaard"/>
    <w:link w:val="Kop1Char"/>
    <w:qFormat/>
    <w:rsid w:val="0066147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607EDE"/>
    <w:rPr>
      <w:rFonts w:ascii="Tahoma" w:hAnsi="Tahoma" w:cs="Tahoma"/>
      <w:sz w:val="16"/>
      <w:szCs w:val="16"/>
    </w:rPr>
  </w:style>
  <w:style w:type="character" w:customStyle="1" w:styleId="Kop1Char">
    <w:name w:val="Kop 1 Char"/>
    <w:basedOn w:val="Standaardalinea-lettertype"/>
    <w:link w:val="Kop1"/>
    <w:rsid w:val="0066147F"/>
    <w:rPr>
      <w:rFonts w:asciiTheme="majorHAnsi" w:eastAsiaTheme="majorEastAsia" w:hAnsiTheme="majorHAnsi" w:cstheme="majorBidi"/>
      <w:b/>
      <w:bCs/>
      <w:color w:val="365F91" w:themeColor="accent1" w:themeShade="BF"/>
      <w:sz w:val="28"/>
      <w:szCs w:val="28"/>
      <w:lang w:val="nl-NL" w:eastAsia="nl-NL"/>
    </w:rPr>
  </w:style>
  <w:style w:type="paragraph" w:styleId="Ondertitel">
    <w:name w:val="Subtitle"/>
    <w:basedOn w:val="Standaard"/>
    <w:next w:val="Standaard"/>
    <w:link w:val="OndertitelChar"/>
    <w:qFormat/>
    <w:rsid w:val="0066147F"/>
    <w:pPr>
      <w:numPr>
        <w:ilvl w:val="1"/>
      </w:numPr>
    </w:pPr>
    <w:rPr>
      <w:rFonts w:asciiTheme="majorHAnsi" w:eastAsiaTheme="majorEastAsia" w:hAnsiTheme="majorHAnsi" w:cstheme="majorBidi"/>
      <w:i/>
      <w:iCs/>
      <w:color w:val="4F81BD" w:themeColor="accent1"/>
      <w:spacing w:val="15"/>
    </w:rPr>
  </w:style>
  <w:style w:type="character" w:customStyle="1" w:styleId="OndertitelChar">
    <w:name w:val="Ondertitel Char"/>
    <w:basedOn w:val="Standaardalinea-lettertype"/>
    <w:link w:val="Ondertitel"/>
    <w:rsid w:val="0066147F"/>
    <w:rPr>
      <w:rFonts w:asciiTheme="majorHAnsi" w:eastAsiaTheme="majorEastAsia" w:hAnsiTheme="majorHAnsi" w:cstheme="majorBidi"/>
      <w:i/>
      <w:iCs/>
      <w:color w:val="4F81BD" w:themeColor="accent1"/>
      <w:spacing w:val="15"/>
      <w:sz w:val="24"/>
      <w:szCs w:val="24"/>
      <w:lang w:val="nl-NL" w:eastAsia="nl-NL"/>
    </w:rPr>
  </w:style>
  <w:style w:type="paragraph" w:styleId="Koptekst">
    <w:name w:val="header"/>
    <w:basedOn w:val="Standaard"/>
    <w:link w:val="KoptekstChar"/>
    <w:uiPriority w:val="99"/>
    <w:rsid w:val="008110D3"/>
    <w:pPr>
      <w:tabs>
        <w:tab w:val="center" w:pos="4536"/>
        <w:tab w:val="right" w:pos="9072"/>
      </w:tabs>
    </w:pPr>
  </w:style>
  <w:style w:type="character" w:customStyle="1" w:styleId="KoptekstChar">
    <w:name w:val="Koptekst Char"/>
    <w:basedOn w:val="Standaardalinea-lettertype"/>
    <w:link w:val="Koptekst"/>
    <w:uiPriority w:val="99"/>
    <w:rsid w:val="008110D3"/>
    <w:rPr>
      <w:sz w:val="24"/>
      <w:szCs w:val="24"/>
      <w:lang w:val="nl-NL" w:eastAsia="nl-NL"/>
    </w:rPr>
  </w:style>
  <w:style w:type="paragraph" w:styleId="Voettekst">
    <w:name w:val="footer"/>
    <w:basedOn w:val="Standaard"/>
    <w:link w:val="VoettekstChar"/>
    <w:uiPriority w:val="99"/>
    <w:rsid w:val="008110D3"/>
    <w:pPr>
      <w:tabs>
        <w:tab w:val="center" w:pos="4536"/>
        <w:tab w:val="right" w:pos="9072"/>
      </w:tabs>
    </w:pPr>
  </w:style>
  <w:style w:type="character" w:customStyle="1" w:styleId="VoettekstChar">
    <w:name w:val="Voettekst Char"/>
    <w:basedOn w:val="Standaardalinea-lettertype"/>
    <w:link w:val="Voettekst"/>
    <w:uiPriority w:val="99"/>
    <w:rsid w:val="008110D3"/>
    <w:rPr>
      <w:sz w:val="24"/>
      <w:szCs w:val="24"/>
      <w:lang w:val="nl-NL" w:eastAsia="nl-NL"/>
    </w:rPr>
  </w:style>
  <w:style w:type="paragraph" w:styleId="Lijstalinea">
    <w:name w:val="List Paragraph"/>
    <w:basedOn w:val="Standaard"/>
    <w:uiPriority w:val="34"/>
    <w:qFormat/>
    <w:rsid w:val="00C55B3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5D2308"/>
    <w:rPr>
      <w:sz w:val="24"/>
      <w:szCs w:val="24"/>
      <w:lang w:val="nl-NL" w:eastAsia="nl-NL"/>
    </w:rPr>
  </w:style>
  <w:style w:type="paragraph" w:styleId="Kop1">
    <w:name w:val="heading 1"/>
    <w:basedOn w:val="Standaard"/>
    <w:next w:val="Standaard"/>
    <w:link w:val="Kop1Char"/>
    <w:qFormat/>
    <w:rsid w:val="0066147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607EDE"/>
    <w:rPr>
      <w:rFonts w:ascii="Tahoma" w:hAnsi="Tahoma" w:cs="Tahoma"/>
      <w:sz w:val="16"/>
      <w:szCs w:val="16"/>
    </w:rPr>
  </w:style>
  <w:style w:type="character" w:customStyle="1" w:styleId="Kop1Char">
    <w:name w:val="Kop 1 Char"/>
    <w:basedOn w:val="Standaardalinea-lettertype"/>
    <w:link w:val="Kop1"/>
    <w:rsid w:val="0066147F"/>
    <w:rPr>
      <w:rFonts w:asciiTheme="majorHAnsi" w:eastAsiaTheme="majorEastAsia" w:hAnsiTheme="majorHAnsi" w:cstheme="majorBidi"/>
      <w:b/>
      <w:bCs/>
      <w:color w:val="365F91" w:themeColor="accent1" w:themeShade="BF"/>
      <w:sz w:val="28"/>
      <w:szCs w:val="28"/>
      <w:lang w:val="nl-NL" w:eastAsia="nl-NL"/>
    </w:rPr>
  </w:style>
  <w:style w:type="paragraph" w:styleId="Ondertitel">
    <w:name w:val="Subtitle"/>
    <w:basedOn w:val="Standaard"/>
    <w:next w:val="Standaard"/>
    <w:link w:val="OndertitelChar"/>
    <w:qFormat/>
    <w:rsid w:val="0066147F"/>
    <w:pPr>
      <w:numPr>
        <w:ilvl w:val="1"/>
      </w:numPr>
    </w:pPr>
    <w:rPr>
      <w:rFonts w:asciiTheme="majorHAnsi" w:eastAsiaTheme="majorEastAsia" w:hAnsiTheme="majorHAnsi" w:cstheme="majorBidi"/>
      <w:i/>
      <w:iCs/>
      <w:color w:val="4F81BD" w:themeColor="accent1"/>
      <w:spacing w:val="15"/>
    </w:rPr>
  </w:style>
  <w:style w:type="character" w:customStyle="1" w:styleId="OndertitelChar">
    <w:name w:val="Ondertitel Char"/>
    <w:basedOn w:val="Standaardalinea-lettertype"/>
    <w:link w:val="Ondertitel"/>
    <w:rsid w:val="0066147F"/>
    <w:rPr>
      <w:rFonts w:asciiTheme="majorHAnsi" w:eastAsiaTheme="majorEastAsia" w:hAnsiTheme="majorHAnsi" w:cstheme="majorBidi"/>
      <w:i/>
      <w:iCs/>
      <w:color w:val="4F81BD" w:themeColor="accent1"/>
      <w:spacing w:val="15"/>
      <w:sz w:val="24"/>
      <w:szCs w:val="24"/>
      <w:lang w:val="nl-NL" w:eastAsia="nl-NL"/>
    </w:rPr>
  </w:style>
  <w:style w:type="paragraph" w:styleId="Koptekst">
    <w:name w:val="header"/>
    <w:basedOn w:val="Standaard"/>
    <w:link w:val="KoptekstChar"/>
    <w:uiPriority w:val="99"/>
    <w:rsid w:val="008110D3"/>
    <w:pPr>
      <w:tabs>
        <w:tab w:val="center" w:pos="4536"/>
        <w:tab w:val="right" w:pos="9072"/>
      </w:tabs>
    </w:pPr>
  </w:style>
  <w:style w:type="character" w:customStyle="1" w:styleId="KoptekstChar">
    <w:name w:val="Koptekst Char"/>
    <w:basedOn w:val="Standaardalinea-lettertype"/>
    <w:link w:val="Koptekst"/>
    <w:uiPriority w:val="99"/>
    <w:rsid w:val="008110D3"/>
    <w:rPr>
      <w:sz w:val="24"/>
      <w:szCs w:val="24"/>
      <w:lang w:val="nl-NL" w:eastAsia="nl-NL"/>
    </w:rPr>
  </w:style>
  <w:style w:type="paragraph" w:styleId="Voettekst">
    <w:name w:val="footer"/>
    <w:basedOn w:val="Standaard"/>
    <w:link w:val="VoettekstChar"/>
    <w:uiPriority w:val="99"/>
    <w:rsid w:val="008110D3"/>
    <w:pPr>
      <w:tabs>
        <w:tab w:val="center" w:pos="4536"/>
        <w:tab w:val="right" w:pos="9072"/>
      </w:tabs>
    </w:pPr>
  </w:style>
  <w:style w:type="character" w:customStyle="1" w:styleId="VoettekstChar">
    <w:name w:val="Voettekst Char"/>
    <w:basedOn w:val="Standaardalinea-lettertype"/>
    <w:link w:val="Voettekst"/>
    <w:uiPriority w:val="99"/>
    <w:rsid w:val="008110D3"/>
    <w:rPr>
      <w:sz w:val="24"/>
      <w:szCs w:val="24"/>
      <w:lang w:val="nl-NL" w:eastAsia="nl-NL"/>
    </w:rPr>
  </w:style>
  <w:style w:type="paragraph" w:styleId="Lijstalinea">
    <w:name w:val="List Paragraph"/>
    <w:basedOn w:val="Standaard"/>
    <w:uiPriority w:val="34"/>
    <w:qFormat/>
    <w:rsid w:val="00C55B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ress@etaplighting.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AC096-00B3-4D67-AF55-16A84FF0D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9DB61DC3</Template>
  <TotalTime>1</TotalTime>
  <Pages>1</Pages>
  <Words>374</Words>
  <Characters>2050</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EBS Compact</vt:lpstr>
      <vt:lpstr>EBS Compact</vt:lpstr>
    </vt:vector>
  </TitlesOfParts>
  <Company>ETAP</Company>
  <LinksUpToDate>false</LinksUpToDate>
  <CharactersWithSpaces>2420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EBS Compact</dc:title>
  <dc:creator>Sophie Hering</dc:creator>
  <cp:lastModifiedBy>Gert De Vos</cp:lastModifiedBy>
  <cp:revision>4</cp:revision>
  <cp:lastPrinted>2012-01-12T10:20:00Z</cp:lastPrinted>
  <dcterms:created xsi:type="dcterms:W3CDTF">2015-07-23T13:22:00Z</dcterms:created>
  <dcterms:modified xsi:type="dcterms:W3CDTF">2015-07-23T13:53:00Z</dcterms:modified>
</cp:coreProperties>
</file>